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120D0" w:rsidRPr="000120D0">
        <w:rPr>
          <w:rFonts w:cs="Arial"/>
          <w:b/>
          <w:sz w:val="22"/>
          <w:szCs w:val="28"/>
        </w:rPr>
        <w:t>Hlavní polní cesta HC7 a příkop PRI22, k. ú. Topolná</w:t>
      </w:r>
      <w:bookmarkStart w:id="0" w:name="_GoBack"/>
      <w:bookmarkEnd w:id="0"/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86135B" w:rsidRPr="00996398" w:rsidRDefault="0086135B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996398" w:rsidRDefault="00996398" w:rsidP="00996398">
      <w:pPr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7512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B7512B" w:rsidRDefault="00B7512B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1C4D6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7512B" w:rsidRDefault="00B7512B" w:rsidP="00B7512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7512B" w:rsidRPr="00996398" w:rsidRDefault="00B7512B" w:rsidP="00B7512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:rsidR="00B7512B" w:rsidRPr="00996398" w:rsidRDefault="00B7512B" w:rsidP="00B7512B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10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:rsidR="00B7512B" w:rsidRPr="00996398" w:rsidRDefault="00B7512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135B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3417">
      <w:rPr>
        <w:rFonts w:cs="Arial"/>
        <w:b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0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D66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97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EAC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3CB"/>
    <w:rsid w:val="0082287A"/>
    <w:rsid w:val="00825155"/>
    <w:rsid w:val="008470B5"/>
    <w:rsid w:val="00850EF5"/>
    <w:rsid w:val="00851F46"/>
    <w:rsid w:val="00856BB7"/>
    <w:rsid w:val="0086135B"/>
    <w:rsid w:val="008724A7"/>
    <w:rsid w:val="00877675"/>
    <w:rsid w:val="008846F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3DE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12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1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464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0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4705</Characters>
  <Application>Microsoft Office Word</Application>
  <DocSecurity>0</DocSecurity>
  <Lines>39</Lines>
  <Paragraphs>10</Paragraphs>
  <ScaleCrop>false</ScaleCrop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2020-04-02T14:46:00Z</dcterms:created>
  <dcterms:modified xsi:type="dcterms:W3CDTF">2021-02-01T13:53:00Z</dcterms:modified>
</cp:coreProperties>
</file>